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87" w:rsidRDefault="00AB4D50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Понимание концепции историзма И.Кантом</w:t>
      </w:r>
    </w:p>
    <w:p w:rsidR="00AB4D50" w:rsidRDefault="00D56D4B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Небольшая статья И. Канта «История всеобщей истории во всемирно-гражданском плане» вышла в свет в 1784 г., т.е. после выхода «Критики чистого разума» (1781) и до «Критики практического разума» (1788). Интересно, что в том же году начал выходить в свет фундаментальный труд И. Гердера «Идеи к философии истории человечества»</w:t>
      </w:r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</w:rPr>
        <w:t>. Если работа Гердера, одного из главных деятелей «Бури и натиска»</w:t>
      </w:r>
      <w:r w:rsidR="00A067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0674A">
        <w:rPr>
          <w:sz w:val="24"/>
          <w:szCs w:val="24"/>
        </w:rPr>
        <w:t xml:space="preserve">в каком то смысле открывает рассуждения эпохи романтизма </w:t>
      </w:r>
      <w:proofErr w:type="gramStart"/>
      <w:r w:rsidR="00A0674A">
        <w:rPr>
          <w:sz w:val="24"/>
          <w:szCs w:val="24"/>
        </w:rPr>
        <w:t>с</w:t>
      </w:r>
      <w:proofErr w:type="gramEnd"/>
      <w:r w:rsidR="00A0674A">
        <w:rPr>
          <w:sz w:val="24"/>
          <w:szCs w:val="24"/>
        </w:rPr>
        <w:t xml:space="preserve"> вниманием к национальной специфике, то статья Канта, мне кажется, очень характерной работой для эпохи Просвещения. </w:t>
      </w:r>
    </w:p>
    <w:p w:rsidR="00A0674A" w:rsidRDefault="00A0674A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Кант начинает рассуждения с фундаментальных тезисов. </w:t>
      </w:r>
      <w:r w:rsidR="00456D74">
        <w:rPr>
          <w:sz w:val="24"/>
          <w:szCs w:val="24"/>
        </w:rPr>
        <w:t xml:space="preserve">Во-первых, он показывает, что вне зависимости от метафизических учений о свободе воли отдельного человека история управляется внутренними законами и имеет собственную цель. Он иллюстрирует это положение следующим примером. Человек вступает в </w:t>
      </w:r>
      <w:proofErr w:type="gramStart"/>
      <w:r w:rsidR="00456D74">
        <w:rPr>
          <w:sz w:val="24"/>
          <w:szCs w:val="24"/>
        </w:rPr>
        <w:t>брак</w:t>
      </w:r>
      <w:proofErr w:type="gramEnd"/>
      <w:r w:rsidR="00456D74">
        <w:rPr>
          <w:sz w:val="24"/>
          <w:szCs w:val="24"/>
        </w:rPr>
        <w:t xml:space="preserve"> основываясь </w:t>
      </w:r>
      <w:r w:rsidR="00E87364">
        <w:rPr>
          <w:sz w:val="24"/>
          <w:szCs w:val="24"/>
        </w:rPr>
        <w:t xml:space="preserve">на свободной воле. Тем не менее, если мы проанализируем события, зависящие от брака (по мнению Канта рождения и смерти) в различных странах, то обнаружим, что статистически они описываются неизменными законами, </w:t>
      </w:r>
      <w:proofErr w:type="gramStart"/>
      <w:r w:rsidR="00E87364">
        <w:rPr>
          <w:sz w:val="24"/>
          <w:szCs w:val="24"/>
        </w:rPr>
        <w:t>когда</w:t>
      </w:r>
      <w:proofErr w:type="gramEnd"/>
      <w:r w:rsidR="00E87364">
        <w:rPr>
          <w:sz w:val="24"/>
          <w:szCs w:val="24"/>
        </w:rPr>
        <w:t xml:space="preserve"> несмотря на отдельные колебания можно вывести единую закономерность. Он говорит, что «отдельные люди и даже целые народы мало думают о том, что когда они, каждый по своему разумению и часто в ущерб другим, преследуют собственные цели, то они незаметно для себя самих идут к неведомой им цели природы». А.В. </w:t>
      </w:r>
      <w:proofErr w:type="spellStart"/>
      <w:r w:rsidR="00E87364">
        <w:rPr>
          <w:sz w:val="24"/>
          <w:szCs w:val="24"/>
        </w:rPr>
        <w:t>Гулыга</w:t>
      </w:r>
      <w:proofErr w:type="spellEnd"/>
      <w:r w:rsidR="00E87364">
        <w:rPr>
          <w:sz w:val="24"/>
          <w:szCs w:val="24"/>
        </w:rPr>
        <w:t xml:space="preserve"> отмечает, что подобный </w:t>
      </w:r>
      <w:proofErr w:type="spellStart"/>
      <w:r w:rsidR="00E87364">
        <w:rPr>
          <w:sz w:val="24"/>
          <w:szCs w:val="24"/>
        </w:rPr>
        <w:t>антогонизм</w:t>
      </w:r>
      <w:proofErr w:type="spellEnd"/>
      <w:r w:rsidR="00E87364">
        <w:rPr>
          <w:sz w:val="24"/>
          <w:szCs w:val="24"/>
        </w:rPr>
        <w:t xml:space="preserve"> личных целей и исторического развития высказывали Дж</w:t>
      </w:r>
      <w:proofErr w:type="gramStart"/>
      <w:r w:rsidR="00E87364">
        <w:rPr>
          <w:sz w:val="24"/>
          <w:szCs w:val="24"/>
        </w:rPr>
        <w:t>.В</w:t>
      </w:r>
      <w:proofErr w:type="gramEnd"/>
      <w:r w:rsidR="00E87364">
        <w:rPr>
          <w:sz w:val="24"/>
          <w:szCs w:val="24"/>
        </w:rPr>
        <w:t>ико, затем Гердер, еще позже Шиллер</w:t>
      </w:r>
      <w:r w:rsidR="00E87364">
        <w:rPr>
          <w:rStyle w:val="a5"/>
          <w:sz w:val="24"/>
          <w:szCs w:val="24"/>
        </w:rPr>
        <w:footnoteReference w:id="2"/>
      </w:r>
      <w:r w:rsidR="00E87364">
        <w:rPr>
          <w:sz w:val="24"/>
          <w:szCs w:val="24"/>
        </w:rPr>
        <w:t>. В первую очередь эту кантовскую мысль разовьет Ф.Г.Гегель в учении о «хитрости разума».</w:t>
      </w:r>
    </w:p>
    <w:p w:rsidR="00B317F3" w:rsidRDefault="00B317F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Во-вторых, Кант отмечает, что, несмотря на то, что человек выделяется из мира природа (он приводит пример пчел и бобров), эта самая цель природы, к которой движется человечество, не может быть результатом отдельных разумных рассуждений человека. Пессимистически он отмечает, что в целом история соткана не из разумных мотивов, а из «глупости, ребяческого тщеславия... и страсти к разрушению». В тоже время, согласно первому тезису, история имеет цель, а, значит, эта цель должна быть открыта как цель природы.</w:t>
      </w:r>
    </w:p>
    <w:p w:rsidR="00B317F3" w:rsidRDefault="00B317F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Далее Кант приводит девять положений, раскрывающих его понимание исторического прогресса.</w:t>
      </w:r>
    </w:p>
    <w:p w:rsidR="00B317F3" w:rsidRDefault="00B317F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Во-первых, что природа действует целесообразно, словно в анатомии каждый орган животного предназначен для целей его выживания.</w:t>
      </w:r>
    </w:p>
    <w:p w:rsidR="00B317F3" w:rsidRDefault="00B317F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Во-вторых, </w:t>
      </w:r>
      <w:r w:rsidR="005B2730">
        <w:rPr>
          <w:sz w:val="24"/>
          <w:szCs w:val="24"/>
        </w:rPr>
        <w:t>природные задатки человека (разумность) не могут в полной мере развиться в отдельном человеке, хотя бы потому, что человеческая жизнь конечна. Он говорит, что человеческие задатки развиваются «полностью не в индивиде, а в роде».</w:t>
      </w:r>
    </w:p>
    <w:p w:rsidR="00967473" w:rsidRDefault="0096747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Третье положение развивает выводы двух предыдущих. Поскольку природа «не делает ничего лишнего», то тот факт, что человечество из поколения в поколение усердно </w:t>
      </w:r>
      <w:proofErr w:type="gramStart"/>
      <w:r>
        <w:rPr>
          <w:sz w:val="24"/>
          <w:szCs w:val="24"/>
        </w:rPr>
        <w:t>трудится</w:t>
      </w:r>
      <w:proofErr w:type="gramEnd"/>
      <w:r>
        <w:rPr>
          <w:sz w:val="24"/>
          <w:szCs w:val="24"/>
        </w:rPr>
        <w:t xml:space="preserve"> чтобы следующее поколение жило лучше (у Канта в этом случае используется метафора постройки здания), значит, что цель природы – не счастье человека, но полное раскрытие природных задатков, которое может реализоваться только в роде.</w:t>
      </w:r>
    </w:p>
    <w:p w:rsidR="00967473" w:rsidRDefault="00967473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Четвертое положение, на мой </w:t>
      </w:r>
      <w:proofErr w:type="gramStart"/>
      <w:r>
        <w:rPr>
          <w:sz w:val="24"/>
          <w:szCs w:val="24"/>
        </w:rPr>
        <w:t>взгляд</w:t>
      </w:r>
      <w:proofErr w:type="gramEnd"/>
      <w:r>
        <w:rPr>
          <w:sz w:val="24"/>
          <w:szCs w:val="24"/>
        </w:rPr>
        <w:t xml:space="preserve"> самое интересное, связано с механизмом развития человечества. </w:t>
      </w:r>
      <w:r w:rsidR="00563EE0">
        <w:rPr>
          <w:sz w:val="24"/>
          <w:szCs w:val="24"/>
        </w:rPr>
        <w:t xml:space="preserve">Кант говорит, что основной механизм и источник  развития человечества – антагонизм, или склонность людей вступать в общение, в тоже </w:t>
      </w:r>
      <w:proofErr w:type="gramStart"/>
      <w:r w:rsidR="00563EE0">
        <w:rPr>
          <w:sz w:val="24"/>
          <w:szCs w:val="24"/>
        </w:rPr>
        <w:t>время</w:t>
      </w:r>
      <w:proofErr w:type="gramEnd"/>
      <w:r w:rsidR="00563EE0">
        <w:rPr>
          <w:sz w:val="24"/>
          <w:szCs w:val="24"/>
        </w:rPr>
        <w:t xml:space="preserve"> стремясь к уединению и недоверчивости. Кантом называет это термином «недоброжелательная общительность». </w:t>
      </w:r>
      <w:proofErr w:type="gramStart"/>
      <w:r w:rsidR="00563EE0">
        <w:rPr>
          <w:sz w:val="24"/>
          <w:szCs w:val="24"/>
        </w:rPr>
        <w:t xml:space="preserve">Человек терпеть не может своих ближних, но обойтись без них не может, тем самым он вступает в общение, которое одновременно учитывает и укрощает природные склонности. </w:t>
      </w:r>
      <w:proofErr w:type="gramEnd"/>
      <w:r w:rsidR="00563EE0">
        <w:rPr>
          <w:sz w:val="24"/>
          <w:szCs w:val="24"/>
        </w:rPr>
        <w:t xml:space="preserve">В отличие от Руссо, Кант </w:t>
      </w:r>
      <w:proofErr w:type="gramStart"/>
      <w:r w:rsidR="00563EE0">
        <w:rPr>
          <w:sz w:val="24"/>
          <w:szCs w:val="24"/>
        </w:rPr>
        <w:t>считает</w:t>
      </w:r>
      <w:proofErr w:type="gramEnd"/>
      <w:r w:rsidR="00563EE0">
        <w:rPr>
          <w:sz w:val="24"/>
          <w:szCs w:val="24"/>
        </w:rPr>
        <w:t xml:space="preserve"> что в обществе «доброго дикаря» природные склонности человека не смогли бы полностью реализоваться, поскольку антагонизм, неуживчивость и </w:t>
      </w:r>
      <w:r w:rsidR="003A2DFF">
        <w:rPr>
          <w:sz w:val="24"/>
          <w:szCs w:val="24"/>
        </w:rPr>
        <w:t>тщеславие являются двигателями прогресса.</w:t>
      </w:r>
    </w:p>
    <w:p w:rsidR="003A2DFF" w:rsidRDefault="003A2DFF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Далее он развивает четвертое положение. Достижение всеобщего правового гражданского общества, которое и является целью природы, возможно только как результат соперничества, в котором каждому дается </w:t>
      </w:r>
      <w:r w:rsidR="00FF2FB9">
        <w:rPr>
          <w:sz w:val="24"/>
          <w:szCs w:val="24"/>
        </w:rPr>
        <w:t>максимальная свобода, ставшая результатом договоренности. Та самая необщительность дисциплинирует человека, позволяя раскрыть природные задатки.</w:t>
      </w:r>
    </w:p>
    <w:p w:rsidR="00FF2FB9" w:rsidRDefault="00FF2FB9" w:rsidP="00AB4D50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В шестых</w:t>
      </w:r>
      <w:proofErr w:type="gramEnd"/>
      <w:r>
        <w:rPr>
          <w:sz w:val="24"/>
          <w:szCs w:val="24"/>
        </w:rPr>
        <w:t>, Кант касается «самой трудной проблемы» – устройства государственной власти. Поскольку человек неизбежно злоупотребляет своей свободой, то он «нуждается в господине», который сломил бы его волю и заставил подчиняться общепризнанной воле. Но такой господин может быть только человеком, а, значит, сам будет злоупотреблять. По мнению Канта, эта проблема вряд ли разрешима, а если и разрешима то не скоро. Для ее разрешения необходимо соблюдение трех условий: правильного государственного устройства, опыта и доброй воли.</w:t>
      </w:r>
    </w:p>
    <w:p w:rsidR="00FF2FB9" w:rsidRDefault="00FF2FB9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седьмом положении он пытается разрешить противоречия, сформулированные в предыдущем</w:t>
      </w:r>
      <w:r w:rsidR="0045551A">
        <w:rPr>
          <w:sz w:val="24"/>
          <w:szCs w:val="24"/>
        </w:rPr>
        <w:t xml:space="preserve">. Уже образовавшиеся государства точно также взаимодействуют согласно принципу недоброжелательной общительности, словно сообщества поменьше. Они варварски пользуются свободой, что приводит к войнам и многочисленным бедствиям. И точно также как сообщества пришли к согласию, установив разумный закон, к подобному </w:t>
      </w:r>
      <w:r w:rsidR="0045551A">
        <w:rPr>
          <w:sz w:val="24"/>
          <w:szCs w:val="24"/>
        </w:rPr>
        <w:lastRenderedPageBreak/>
        <w:t>соглашению должны прийти государства. Именно в всемирно-государственном состоянии всеобщей гражданской безопасности реализуется цель природы и создание разумного общества.</w:t>
      </w:r>
    </w:p>
    <w:p w:rsidR="0045551A" w:rsidRDefault="0045551A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Отсюда вытекает восьмое положение, которое можно охарактеризовать, как положение о просвещении. История человечества полна ошибок и заблуждений, конфликтов и войн. Свобода развивается постепенно. Но не повторить эти ошибки и способствовать развитию свободы может только просвещение, как процесс сохранения и построения рационального сообщества.</w:t>
      </w:r>
    </w:p>
    <w:p w:rsidR="0045551A" w:rsidRDefault="0045551A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Наконец, в последнем положении, Кант намечает дальнейшие пути развития своих идей. </w:t>
      </w:r>
      <w:r w:rsidR="009C74A8">
        <w:rPr>
          <w:sz w:val="24"/>
          <w:szCs w:val="24"/>
        </w:rPr>
        <w:t xml:space="preserve">Он говорит, что попытка философов разработать всемирную </w:t>
      </w:r>
      <w:proofErr w:type="gramStart"/>
      <w:r w:rsidR="009C74A8">
        <w:rPr>
          <w:sz w:val="24"/>
          <w:szCs w:val="24"/>
        </w:rPr>
        <w:t>историю</w:t>
      </w:r>
      <w:proofErr w:type="gramEnd"/>
      <w:r w:rsidR="009C74A8">
        <w:rPr>
          <w:sz w:val="24"/>
          <w:szCs w:val="24"/>
        </w:rPr>
        <w:t xml:space="preserve"> несомненно способствует раскрытию целей природы. Но он предупреждает, что писать историю так словно она во всех проявлениях сообразуется с природной закономерностью – нелепо. Понимание закономерностей помогает свести историю в систему, что позволяет раскрывать механизмы создания общества свободы, тем самым способствую раскрытию этой свободы.</w:t>
      </w:r>
    </w:p>
    <w:p w:rsidR="009C74A8" w:rsidRPr="00AB4D50" w:rsidRDefault="009C74A8" w:rsidP="00AB4D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кантовской концепции истории содержится ряд слабых моментов, с которыми сложно согласится. Так, явно не согласуется с современными научными данными </w:t>
      </w:r>
      <w:r w:rsidR="0097428F">
        <w:rPr>
          <w:sz w:val="24"/>
          <w:szCs w:val="24"/>
        </w:rPr>
        <w:t>представление о природе, не делающей ничего случайно. «Слепой часовщик» действует методом бесконечных проб и ошибок, но не целесообразно. Наконец, на мой взгляд, Кант не убедительно показал, что именно свобода, а не, например, счастье или прогресс, являются целью природы. Тем не менее, гуманистический пафос, выделение роли просвещения позволили кантовскому учению стать одним из оснований либерализма.</w:t>
      </w:r>
    </w:p>
    <w:sectPr w:rsidR="009C74A8" w:rsidRPr="00AB4D50" w:rsidSect="006302A2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1A" w:rsidRDefault="00E86F1A" w:rsidP="00D56D4B">
      <w:r>
        <w:separator/>
      </w:r>
    </w:p>
  </w:endnote>
  <w:endnote w:type="continuationSeparator" w:id="0">
    <w:p w:rsidR="00E86F1A" w:rsidRDefault="00E86F1A" w:rsidP="00D5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1A" w:rsidRDefault="00E86F1A" w:rsidP="00D56D4B">
      <w:r>
        <w:separator/>
      </w:r>
    </w:p>
  </w:footnote>
  <w:footnote w:type="continuationSeparator" w:id="0">
    <w:p w:rsidR="00E86F1A" w:rsidRDefault="00E86F1A" w:rsidP="00D56D4B">
      <w:r>
        <w:continuationSeparator/>
      </w:r>
    </w:p>
  </w:footnote>
  <w:footnote w:id="1">
    <w:p w:rsidR="00D56D4B" w:rsidRDefault="00D56D4B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Гулыга</w:t>
      </w:r>
      <w:proofErr w:type="spellEnd"/>
      <w:r>
        <w:t xml:space="preserve"> А.В. Немецкая классическая философия.  – </w:t>
      </w:r>
      <w:proofErr w:type="gramStart"/>
      <w:r>
        <w:t xml:space="preserve">М.: </w:t>
      </w:r>
      <w:proofErr w:type="spellStart"/>
      <w:r>
        <w:t>Рольф</w:t>
      </w:r>
      <w:proofErr w:type="spellEnd"/>
      <w:r>
        <w:t>, 2001 – 416 с., с. 79</w:t>
      </w:r>
      <w:proofErr w:type="gramEnd"/>
    </w:p>
  </w:footnote>
  <w:footnote w:id="2">
    <w:p w:rsidR="00E87364" w:rsidRDefault="00E87364">
      <w:pPr>
        <w:pStyle w:val="a3"/>
      </w:pPr>
      <w:r>
        <w:rPr>
          <w:rStyle w:val="a5"/>
        </w:rPr>
        <w:footnoteRef/>
      </w:r>
      <w:r>
        <w:t xml:space="preserve"> там же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D50"/>
    <w:rsid w:val="003A2DFF"/>
    <w:rsid w:val="0045551A"/>
    <w:rsid w:val="00456D74"/>
    <w:rsid w:val="00563EE0"/>
    <w:rsid w:val="005B2730"/>
    <w:rsid w:val="006302A2"/>
    <w:rsid w:val="007E5087"/>
    <w:rsid w:val="008A0691"/>
    <w:rsid w:val="00967473"/>
    <w:rsid w:val="0097428F"/>
    <w:rsid w:val="009C74A8"/>
    <w:rsid w:val="00A0674A"/>
    <w:rsid w:val="00AB4D50"/>
    <w:rsid w:val="00B317F3"/>
    <w:rsid w:val="00D56D4B"/>
    <w:rsid w:val="00E86F1A"/>
    <w:rsid w:val="00E87364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6D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6D4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56D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F82D7-B676-4B03-B1AB-0399F4D4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2012-12-30T08:20:00Z</dcterms:created>
  <dcterms:modified xsi:type="dcterms:W3CDTF">2012-12-30T11:00:00Z</dcterms:modified>
</cp:coreProperties>
</file>